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2B" w:rsidRDefault="0081062B" w:rsidP="0081062B">
      <w:bookmarkStart w:id="0" w:name="_GoBack"/>
      <w:bookmarkEnd w:id="0"/>
    </w:p>
    <w:p w:rsidR="0081062B" w:rsidRDefault="00F559C5" w:rsidP="0081062B">
      <w:pPr>
        <w:rPr>
          <w:b/>
        </w:rPr>
      </w:pPr>
      <w:r>
        <w:rPr>
          <w:b/>
        </w:rPr>
        <w:t>1</w:t>
      </w:r>
      <w:r w:rsidR="0081062B">
        <w:rPr>
          <w:b/>
        </w:rPr>
        <w:t>. BEYAZ VE SARI RENKLİ SOLVENT SOĞUK YOL ÇİZGİ BOYASI MALZEMEYE AİT ÖZELLİKLER:</w:t>
      </w:r>
    </w:p>
    <w:p w:rsidR="0081062B" w:rsidRDefault="0081062B" w:rsidP="0081062B">
      <w:pPr>
        <w:rPr>
          <w:b/>
        </w:rPr>
      </w:pPr>
    </w:p>
    <w:p w:rsidR="0081062B" w:rsidRDefault="00F559C5" w:rsidP="0081062B">
      <w:pPr>
        <w:jc w:val="both"/>
      </w:pPr>
      <w:r>
        <w:t>1</w:t>
      </w:r>
      <w:r w:rsidR="0081062B" w:rsidRPr="0081062B">
        <w:t xml:space="preserve">.1. Soğuk Yol çizgi boyaları, TS EN </w:t>
      </w:r>
      <w:r w:rsidR="0081062B">
        <w:t>1871, “Yol İşaretleme Malzemeleri-Fiziksel Özellikler” standardında belirtilen esaslar ve aşağıda tanımlanan teknik özelliklere uygun olacaktır.</w:t>
      </w:r>
    </w:p>
    <w:p w:rsidR="0081062B" w:rsidRDefault="0081062B" w:rsidP="0081062B"/>
    <w:p w:rsidR="0081062B" w:rsidRDefault="0081062B" w:rsidP="0081062B">
      <w:pPr>
        <w:jc w:val="both"/>
      </w:pPr>
      <w:r>
        <w:t>TS EN 1871 standardında tanımlanan parlaklık faktörü, Tablo-1’de UV ile yaşlandırmadan sonra parlaklık faktöründeki fark sınıfları Tablo-2’de ve kusma deneğinden sonra parlaklık faktöründeki fark sınıfları Tablo-3’de belirtildiği şekilde olmalıdır.</w:t>
      </w:r>
    </w:p>
    <w:p w:rsidR="0081062B" w:rsidRDefault="0081062B" w:rsidP="0081062B"/>
    <w:p w:rsidR="0081062B" w:rsidRDefault="00F559C5" w:rsidP="0081062B">
      <w:r>
        <w:t>1</w:t>
      </w:r>
      <w:r w:rsidR="0081062B">
        <w:t>.2. Parlaklık Faktörü için Tablo-1’</w:t>
      </w:r>
      <w:r w:rsidR="001F46D7">
        <w:t>de verilen sınıflar geçerlidir.</w:t>
      </w:r>
    </w:p>
    <w:p w:rsidR="0081062B" w:rsidRDefault="0081062B" w:rsidP="00810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Tablo-1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062B" w:rsidTr="0081062B">
        <w:tc>
          <w:tcPr>
            <w:tcW w:w="3020" w:type="dxa"/>
          </w:tcPr>
          <w:p w:rsidR="0081062B" w:rsidRDefault="0081062B" w:rsidP="0081062B">
            <w:r>
              <w:t xml:space="preserve">RENK </w:t>
            </w:r>
          </w:p>
        </w:tc>
        <w:tc>
          <w:tcPr>
            <w:tcW w:w="3021" w:type="dxa"/>
          </w:tcPr>
          <w:p w:rsidR="0081062B" w:rsidRDefault="0081062B" w:rsidP="0081062B">
            <w:r>
              <w:t>SINIF</w:t>
            </w:r>
          </w:p>
        </w:tc>
        <w:tc>
          <w:tcPr>
            <w:tcW w:w="3021" w:type="dxa"/>
          </w:tcPr>
          <w:p w:rsidR="0081062B" w:rsidRDefault="0081062B" w:rsidP="0081062B">
            <w:r>
              <w:t>PARLAKLIK FAKTÖRÜ</w:t>
            </w:r>
            <w:r w:rsidR="001F46D7">
              <w:t xml:space="preserve"> </w:t>
            </w:r>
            <w:r w:rsidR="001122A1">
              <w:rPr>
                <w:rFonts w:cstheme="minorHAnsi"/>
              </w:rPr>
              <w:t>ß</w:t>
            </w:r>
          </w:p>
        </w:tc>
      </w:tr>
      <w:tr w:rsidR="0081062B" w:rsidTr="0081062B">
        <w:tc>
          <w:tcPr>
            <w:tcW w:w="3020" w:type="dxa"/>
          </w:tcPr>
          <w:p w:rsidR="0081062B" w:rsidRDefault="0081062B" w:rsidP="0081062B">
            <w:r>
              <w:t>Beyaz</w:t>
            </w:r>
          </w:p>
        </w:tc>
        <w:tc>
          <w:tcPr>
            <w:tcW w:w="3021" w:type="dxa"/>
          </w:tcPr>
          <w:p w:rsidR="0081062B" w:rsidRDefault="0081062B" w:rsidP="0081062B">
            <w:r>
              <w:t>LF7</w:t>
            </w:r>
          </w:p>
        </w:tc>
        <w:tc>
          <w:tcPr>
            <w:tcW w:w="3021" w:type="dxa"/>
          </w:tcPr>
          <w:p w:rsidR="0081062B" w:rsidRDefault="001F46D7" w:rsidP="0081062B">
            <w:r>
              <w:rPr>
                <w:rFonts w:cstheme="minorHAnsi"/>
              </w:rPr>
              <w:t>≥</w:t>
            </w:r>
            <w:r w:rsidR="0081062B">
              <w:t>0,85</w:t>
            </w:r>
          </w:p>
        </w:tc>
      </w:tr>
      <w:tr w:rsidR="0081062B" w:rsidTr="0081062B">
        <w:tc>
          <w:tcPr>
            <w:tcW w:w="3020" w:type="dxa"/>
          </w:tcPr>
          <w:p w:rsidR="0081062B" w:rsidRDefault="0081062B" w:rsidP="0081062B">
            <w:r>
              <w:t xml:space="preserve">Sarı </w:t>
            </w:r>
          </w:p>
        </w:tc>
        <w:tc>
          <w:tcPr>
            <w:tcW w:w="3021" w:type="dxa"/>
          </w:tcPr>
          <w:p w:rsidR="0081062B" w:rsidRDefault="0081062B" w:rsidP="0081062B">
            <w:r>
              <w:t>LF2</w:t>
            </w:r>
          </w:p>
        </w:tc>
        <w:tc>
          <w:tcPr>
            <w:tcW w:w="3021" w:type="dxa"/>
          </w:tcPr>
          <w:p w:rsidR="0081062B" w:rsidRDefault="001F46D7" w:rsidP="0081062B">
            <w:r>
              <w:rPr>
                <w:rFonts w:cstheme="minorHAnsi"/>
              </w:rPr>
              <w:t>≥</w:t>
            </w:r>
            <w:r>
              <w:t>0,50</w:t>
            </w:r>
          </w:p>
        </w:tc>
      </w:tr>
    </w:tbl>
    <w:p w:rsidR="0081062B" w:rsidRDefault="0081062B" w:rsidP="0081062B"/>
    <w:p w:rsidR="001F46D7" w:rsidRDefault="00F559C5" w:rsidP="0081062B">
      <w:r>
        <w:t>1</w:t>
      </w:r>
      <w:r w:rsidR="001F46D7">
        <w:t>.3. UV ile yaşlandırmadan sonra parlaklık faktöründeki fark sınıfları, Tablo-2’deki gibi olacaktır.</w:t>
      </w:r>
    </w:p>
    <w:p w:rsidR="001F46D7" w:rsidRDefault="001F46D7" w:rsidP="00810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Tablo-2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46D7" w:rsidTr="001F46D7">
        <w:tc>
          <w:tcPr>
            <w:tcW w:w="3020" w:type="dxa"/>
          </w:tcPr>
          <w:p w:rsidR="001F46D7" w:rsidRDefault="001F46D7" w:rsidP="0081062B">
            <w:r>
              <w:t>RENK</w:t>
            </w:r>
          </w:p>
        </w:tc>
        <w:tc>
          <w:tcPr>
            <w:tcW w:w="3021" w:type="dxa"/>
          </w:tcPr>
          <w:p w:rsidR="001F46D7" w:rsidRDefault="001F46D7" w:rsidP="0081062B">
            <w:r>
              <w:t>SINIF</w:t>
            </w:r>
          </w:p>
        </w:tc>
        <w:tc>
          <w:tcPr>
            <w:tcW w:w="3021" w:type="dxa"/>
          </w:tcPr>
          <w:p w:rsidR="001F46D7" w:rsidRDefault="00441299" w:rsidP="0081062B">
            <w:r w:rsidRPr="00441299">
              <w:t>Δ</w:t>
            </w:r>
            <w:r w:rsidR="001122A1">
              <w:t>ß</w:t>
            </w:r>
          </w:p>
        </w:tc>
      </w:tr>
      <w:tr w:rsidR="001F46D7" w:rsidTr="001F46D7">
        <w:tc>
          <w:tcPr>
            <w:tcW w:w="3020" w:type="dxa"/>
          </w:tcPr>
          <w:p w:rsidR="001F46D7" w:rsidRDefault="001F46D7" w:rsidP="0081062B">
            <w:r>
              <w:t>Beyaz ve Sarı</w:t>
            </w:r>
          </w:p>
        </w:tc>
        <w:tc>
          <w:tcPr>
            <w:tcW w:w="3021" w:type="dxa"/>
          </w:tcPr>
          <w:p w:rsidR="001F46D7" w:rsidRDefault="001F46D7" w:rsidP="0081062B">
            <w:r>
              <w:t>UV-1</w:t>
            </w:r>
          </w:p>
        </w:tc>
        <w:tc>
          <w:tcPr>
            <w:tcW w:w="3021" w:type="dxa"/>
          </w:tcPr>
          <w:p w:rsidR="001F46D7" w:rsidRDefault="001F46D7" w:rsidP="0081062B">
            <w:r>
              <w:rPr>
                <w:rFonts w:cstheme="minorHAnsi"/>
              </w:rPr>
              <w:t>≤</w:t>
            </w:r>
            <w:r>
              <w:t>0,05</w:t>
            </w:r>
          </w:p>
        </w:tc>
      </w:tr>
    </w:tbl>
    <w:p w:rsidR="001F46D7" w:rsidRDefault="001F46D7" w:rsidP="0081062B"/>
    <w:p w:rsidR="001F46D7" w:rsidRDefault="00F559C5" w:rsidP="0081062B">
      <w:r>
        <w:t>1</w:t>
      </w:r>
      <w:r w:rsidR="001F46D7">
        <w:t xml:space="preserve">.4. Kusma direnci deneyinden sonra parlaklık faktöründeki fark sınıfları Tablo-3’deki gibi olmalıdır. </w:t>
      </w:r>
    </w:p>
    <w:p w:rsidR="001F46D7" w:rsidRDefault="001F46D7" w:rsidP="0081062B">
      <w:r>
        <w:t xml:space="preserve">                                                                                                                                                             Tablo-3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1299" w:rsidTr="00441299">
        <w:tc>
          <w:tcPr>
            <w:tcW w:w="3020" w:type="dxa"/>
          </w:tcPr>
          <w:p w:rsidR="00441299" w:rsidRDefault="00441299" w:rsidP="0081062B">
            <w:r>
              <w:t>RENK</w:t>
            </w:r>
          </w:p>
        </w:tc>
        <w:tc>
          <w:tcPr>
            <w:tcW w:w="3021" w:type="dxa"/>
          </w:tcPr>
          <w:p w:rsidR="00441299" w:rsidRDefault="00441299" w:rsidP="0081062B">
            <w:r>
              <w:t>SINIF</w:t>
            </w:r>
          </w:p>
        </w:tc>
        <w:tc>
          <w:tcPr>
            <w:tcW w:w="3021" w:type="dxa"/>
          </w:tcPr>
          <w:p w:rsidR="00441299" w:rsidRDefault="00441299" w:rsidP="0081062B">
            <w:r w:rsidRPr="00441299">
              <w:t>Δ</w:t>
            </w:r>
            <w:r w:rsidR="001122A1">
              <w:t>ß</w:t>
            </w:r>
          </w:p>
        </w:tc>
      </w:tr>
      <w:tr w:rsidR="00441299" w:rsidTr="00441299">
        <w:tc>
          <w:tcPr>
            <w:tcW w:w="3020" w:type="dxa"/>
          </w:tcPr>
          <w:p w:rsidR="00441299" w:rsidRDefault="00441299" w:rsidP="0081062B">
            <w:r>
              <w:t>Beyaz ve Sarı</w:t>
            </w:r>
          </w:p>
        </w:tc>
        <w:tc>
          <w:tcPr>
            <w:tcW w:w="3021" w:type="dxa"/>
          </w:tcPr>
          <w:p w:rsidR="00441299" w:rsidRDefault="00441299" w:rsidP="0081062B">
            <w:r>
              <w:t>BR-1</w:t>
            </w:r>
          </w:p>
        </w:tc>
        <w:tc>
          <w:tcPr>
            <w:tcW w:w="3021" w:type="dxa"/>
          </w:tcPr>
          <w:p w:rsidR="00441299" w:rsidRDefault="00441299" w:rsidP="0081062B">
            <w:r>
              <w:rPr>
                <w:rFonts w:cstheme="minorHAnsi"/>
              </w:rPr>
              <w:t>≤</w:t>
            </w:r>
            <w:r>
              <w:t>0,03</w:t>
            </w:r>
          </w:p>
        </w:tc>
      </w:tr>
    </w:tbl>
    <w:p w:rsidR="001F46D7" w:rsidRDefault="001F46D7" w:rsidP="0081062B"/>
    <w:p w:rsidR="00441299" w:rsidRDefault="00F559C5" w:rsidP="0081062B">
      <w:r>
        <w:t>1</w:t>
      </w:r>
      <w:r w:rsidR="00441299">
        <w:t xml:space="preserve">.5. Fiziksel Özellikler: </w:t>
      </w:r>
    </w:p>
    <w:p w:rsidR="00441299" w:rsidRDefault="00F559C5" w:rsidP="0044129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t>1</w:t>
      </w:r>
      <w:r w:rsidR="00441299">
        <w:t xml:space="preserve">.5.1. Görünüş: Boya kutusu açıldığında; yüzeyde kaymak tabakası, kesilme, pıhtılaşma, iri tanecikler, yabancı maddeler görülmeyecek, boya kendi kabında 23 </w:t>
      </w:r>
      <w:r w:rsidR="00441299">
        <w:rPr>
          <w:rFonts w:ascii="Arial" w:hAnsi="Arial" w:cs="Arial"/>
          <w:color w:val="333333"/>
          <w:shd w:val="clear" w:color="auto" w:fill="FFFFFF"/>
        </w:rPr>
        <w:t>°C ± 2°C sıcaklıkta ve %50 RH ± 5 RH’de uygun bir karıştırıcı kullanarak yaklaşık 150 devir/dakika hızda boya kütlesini bütünüyle hareket ettirecek şekilde 2 dakika süre ile karıştırıldığında homojen duruma gelecek ve dipte sert, kalın ve karışmayan bir çökelti olmayacaktır.</w:t>
      </w:r>
    </w:p>
    <w:p w:rsidR="00F559C5" w:rsidRDefault="00F559C5" w:rsidP="0044129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559C5" w:rsidRDefault="00F559C5" w:rsidP="0044129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Zülfükar TÜRE</w:t>
      </w:r>
    </w:p>
    <w:p w:rsidR="00F559C5" w:rsidRDefault="00F559C5" w:rsidP="0044129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 Şube Müdürü</w:t>
      </w:r>
    </w:p>
    <w:p w:rsidR="00F559C5" w:rsidRPr="0081062B" w:rsidRDefault="00F559C5" w:rsidP="00441299">
      <w:pPr>
        <w:jc w:val="both"/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</w:p>
    <w:sectPr w:rsidR="00F559C5" w:rsidRPr="0081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5C"/>
    <w:rsid w:val="0009231F"/>
    <w:rsid w:val="001122A1"/>
    <w:rsid w:val="001B6027"/>
    <w:rsid w:val="001F46D7"/>
    <w:rsid w:val="00211005"/>
    <w:rsid w:val="00441299"/>
    <w:rsid w:val="004F4A18"/>
    <w:rsid w:val="00507D07"/>
    <w:rsid w:val="006675E9"/>
    <w:rsid w:val="00681167"/>
    <w:rsid w:val="006A13A0"/>
    <w:rsid w:val="0080577E"/>
    <w:rsid w:val="0081062B"/>
    <w:rsid w:val="00A832D0"/>
    <w:rsid w:val="00B37007"/>
    <w:rsid w:val="00B76479"/>
    <w:rsid w:val="00BD6526"/>
    <w:rsid w:val="00C8287E"/>
    <w:rsid w:val="00D5613F"/>
    <w:rsid w:val="00EA3C5C"/>
    <w:rsid w:val="00EE3CD1"/>
    <w:rsid w:val="00F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87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10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87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10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AMAK</dc:creator>
  <cp:lastModifiedBy>HamdiOKKAN</cp:lastModifiedBy>
  <cp:revision>2</cp:revision>
  <cp:lastPrinted>2023-05-10T07:23:00Z</cp:lastPrinted>
  <dcterms:created xsi:type="dcterms:W3CDTF">2023-05-11T13:38:00Z</dcterms:created>
  <dcterms:modified xsi:type="dcterms:W3CDTF">2023-05-11T13:38:00Z</dcterms:modified>
</cp:coreProperties>
</file>